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88B" w:rsidRDefault="0087588B">
      <w:pPr>
        <w:pStyle w:val="ConsPlusNormal"/>
        <w:jc w:val="right"/>
        <w:outlineLvl w:val="0"/>
      </w:pPr>
      <w:r>
        <w:t>Приложение N 2</w:t>
      </w:r>
    </w:p>
    <w:p w:rsidR="0087588B" w:rsidRDefault="0087588B">
      <w:pPr>
        <w:pStyle w:val="ConsPlusNormal"/>
        <w:jc w:val="right"/>
      </w:pPr>
      <w:r>
        <w:t>к Закону Омской области</w:t>
      </w:r>
    </w:p>
    <w:p w:rsidR="0087588B" w:rsidRDefault="0087588B">
      <w:pPr>
        <w:pStyle w:val="ConsPlusNormal"/>
        <w:jc w:val="right"/>
      </w:pPr>
      <w:r>
        <w:t>"О наделении органов местного</w:t>
      </w:r>
    </w:p>
    <w:p w:rsidR="0087588B" w:rsidRDefault="0087588B">
      <w:pPr>
        <w:pStyle w:val="ConsPlusNormal"/>
        <w:jc w:val="right"/>
      </w:pPr>
      <w:r>
        <w:t>самоуправления муниципальных районов</w:t>
      </w:r>
    </w:p>
    <w:p w:rsidR="0087588B" w:rsidRDefault="0087588B">
      <w:pPr>
        <w:pStyle w:val="ConsPlusNormal"/>
        <w:jc w:val="right"/>
      </w:pPr>
      <w:r>
        <w:t>Омской области государственными</w:t>
      </w:r>
    </w:p>
    <w:p w:rsidR="0087588B" w:rsidRDefault="0087588B">
      <w:pPr>
        <w:pStyle w:val="ConsPlusNormal"/>
        <w:jc w:val="right"/>
      </w:pPr>
      <w:r>
        <w:t>полномочиями по расчету и</w:t>
      </w:r>
    </w:p>
    <w:p w:rsidR="0087588B" w:rsidRDefault="0087588B">
      <w:pPr>
        <w:pStyle w:val="ConsPlusNormal"/>
        <w:jc w:val="right"/>
      </w:pPr>
      <w:r>
        <w:t>предоставлению дотаций бюджетам поселений,</w:t>
      </w:r>
    </w:p>
    <w:p w:rsidR="0087588B" w:rsidRDefault="0087588B">
      <w:pPr>
        <w:pStyle w:val="ConsPlusNormal"/>
        <w:jc w:val="right"/>
      </w:pPr>
      <w:r>
        <w:t>входящих в состав муниципальных районов</w:t>
      </w:r>
    </w:p>
    <w:p w:rsidR="0087588B" w:rsidRDefault="0087588B">
      <w:pPr>
        <w:pStyle w:val="ConsPlusNormal"/>
        <w:jc w:val="right"/>
      </w:pPr>
      <w:r>
        <w:t>Омской области, на выравнивание</w:t>
      </w:r>
    </w:p>
    <w:p w:rsidR="0087588B" w:rsidRDefault="0087588B">
      <w:pPr>
        <w:pStyle w:val="ConsPlusNormal"/>
        <w:jc w:val="right"/>
      </w:pPr>
      <w:r>
        <w:t>бюджетной обеспеченности"</w:t>
      </w:r>
    </w:p>
    <w:p w:rsidR="0087588B" w:rsidRDefault="0087588B">
      <w:pPr>
        <w:pStyle w:val="ConsPlusNormal"/>
        <w:jc w:val="center"/>
      </w:pPr>
    </w:p>
    <w:p w:rsidR="0087588B" w:rsidRDefault="0087588B">
      <w:pPr>
        <w:pStyle w:val="ConsPlusTitle"/>
        <w:jc w:val="center"/>
      </w:pPr>
      <w:r>
        <w:t>МЕТОДИКА</w:t>
      </w:r>
    </w:p>
    <w:p w:rsidR="0087588B" w:rsidRDefault="0087588B">
      <w:pPr>
        <w:pStyle w:val="ConsPlusTitle"/>
        <w:jc w:val="center"/>
      </w:pPr>
      <w:r>
        <w:t>расчета органами местного самоуправления муниципальных</w:t>
      </w:r>
    </w:p>
    <w:p w:rsidR="0087588B" w:rsidRDefault="0087588B">
      <w:pPr>
        <w:pStyle w:val="ConsPlusTitle"/>
        <w:jc w:val="center"/>
      </w:pPr>
      <w:r>
        <w:t>районов Омской области размера дотаций бюджетам поселений,</w:t>
      </w:r>
    </w:p>
    <w:p w:rsidR="0087588B" w:rsidRDefault="0087588B">
      <w:pPr>
        <w:pStyle w:val="ConsPlusTitle"/>
        <w:jc w:val="center"/>
      </w:pPr>
      <w:r>
        <w:t>входящих в состав муниципальных районов Омской области,</w:t>
      </w:r>
    </w:p>
    <w:p w:rsidR="0087588B" w:rsidRDefault="0087588B">
      <w:pPr>
        <w:pStyle w:val="ConsPlusTitle"/>
        <w:jc w:val="center"/>
      </w:pPr>
      <w:r>
        <w:t>на выравнивание бюджетной обеспеченности</w:t>
      </w:r>
    </w:p>
    <w:p w:rsidR="0087588B" w:rsidRDefault="0087588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87588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7588B" w:rsidRDefault="0087588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588B" w:rsidRDefault="0087588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7588B" w:rsidRDefault="0087588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7588B" w:rsidRDefault="0087588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Законов Омской области от 01.07.2011 </w:t>
            </w:r>
            <w:hyperlink r:id="rId4">
              <w:r>
                <w:rPr>
                  <w:color w:val="0000FF"/>
                </w:rPr>
                <w:t>N 1365-ОЗ</w:t>
              </w:r>
            </w:hyperlink>
            <w:r>
              <w:rPr>
                <w:color w:val="392C69"/>
              </w:rPr>
              <w:t>,</w:t>
            </w:r>
          </w:p>
          <w:p w:rsidR="0087588B" w:rsidRDefault="0087588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17.07.2013 </w:t>
            </w:r>
            <w:hyperlink r:id="rId5">
              <w:r>
                <w:rPr>
                  <w:color w:val="0000FF"/>
                </w:rPr>
                <w:t>N 1562-ОЗ</w:t>
              </w:r>
            </w:hyperlink>
            <w:r>
              <w:rPr>
                <w:color w:val="392C69"/>
              </w:rPr>
              <w:t xml:space="preserve">, от 01.10.2013 </w:t>
            </w:r>
            <w:hyperlink r:id="rId6">
              <w:r>
                <w:rPr>
                  <w:color w:val="0000FF"/>
                </w:rPr>
                <w:t>N 1575-ОЗ</w:t>
              </w:r>
            </w:hyperlink>
            <w:r>
              <w:rPr>
                <w:color w:val="392C69"/>
              </w:rPr>
              <w:t xml:space="preserve">, от 26.03.2015 </w:t>
            </w:r>
            <w:hyperlink r:id="rId7">
              <w:r>
                <w:rPr>
                  <w:color w:val="0000FF"/>
                </w:rPr>
                <w:t>N 1734-ОЗ</w:t>
              </w:r>
            </w:hyperlink>
            <w:r>
              <w:rPr>
                <w:color w:val="392C69"/>
              </w:rPr>
              <w:t>,</w:t>
            </w:r>
          </w:p>
          <w:p w:rsidR="0087588B" w:rsidRDefault="0087588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29.10.2015 </w:t>
            </w:r>
            <w:hyperlink r:id="rId8">
              <w:r>
                <w:rPr>
                  <w:color w:val="0000FF"/>
                </w:rPr>
                <w:t>N 1795-ОЗ</w:t>
              </w:r>
            </w:hyperlink>
            <w:r>
              <w:rPr>
                <w:color w:val="392C69"/>
              </w:rPr>
              <w:t xml:space="preserve">, от 08.12.2016 </w:t>
            </w:r>
            <w:hyperlink r:id="rId9">
              <w:r>
                <w:rPr>
                  <w:color w:val="0000FF"/>
                </w:rPr>
                <w:t>N 1918-ОЗ</w:t>
              </w:r>
            </w:hyperlink>
            <w:r>
              <w:rPr>
                <w:color w:val="392C69"/>
              </w:rPr>
              <w:t xml:space="preserve">, от 07.11.2017 </w:t>
            </w:r>
            <w:hyperlink r:id="rId10">
              <w:r>
                <w:rPr>
                  <w:color w:val="0000FF"/>
                </w:rPr>
                <w:t>N 2013-ОЗ</w:t>
              </w:r>
            </w:hyperlink>
            <w:r>
              <w:rPr>
                <w:color w:val="392C69"/>
              </w:rPr>
              <w:t>,</w:t>
            </w:r>
          </w:p>
          <w:p w:rsidR="0087588B" w:rsidRDefault="0087588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25.10.2019 </w:t>
            </w:r>
            <w:hyperlink r:id="rId11">
              <w:r>
                <w:rPr>
                  <w:color w:val="0000FF"/>
                </w:rPr>
                <w:t>N 2192-ОЗ</w:t>
              </w:r>
            </w:hyperlink>
            <w:r>
              <w:rPr>
                <w:color w:val="392C69"/>
              </w:rPr>
              <w:t xml:space="preserve">, от 28.10.2020 </w:t>
            </w:r>
            <w:hyperlink r:id="rId12">
              <w:r>
                <w:rPr>
                  <w:color w:val="0000FF"/>
                </w:rPr>
                <w:t>N 2311-ОЗ</w:t>
              </w:r>
            </w:hyperlink>
            <w:r>
              <w:rPr>
                <w:color w:val="392C69"/>
              </w:rPr>
              <w:t xml:space="preserve">, от 30.11.2021 </w:t>
            </w:r>
            <w:hyperlink r:id="rId13">
              <w:r>
                <w:rPr>
                  <w:color w:val="0000FF"/>
                </w:rPr>
                <w:t>N 2434-ОЗ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588B" w:rsidRDefault="0087588B">
            <w:pPr>
              <w:pStyle w:val="ConsPlusNormal"/>
            </w:pPr>
          </w:p>
        </w:tc>
      </w:tr>
    </w:tbl>
    <w:p w:rsidR="0087588B" w:rsidRDefault="0087588B">
      <w:pPr>
        <w:pStyle w:val="ConsPlusNormal"/>
        <w:jc w:val="center"/>
      </w:pPr>
    </w:p>
    <w:p w:rsidR="0087588B" w:rsidRDefault="0087588B">
      <w:pPr>
        <w:pStyle w:val="ConsPlusNormal"/>
        <w:ind w:firstLine="540"/>
        <w:jc w:val="both"/>
      </w:pPr>
      <w:r>
        <w:t>1. Общий объем дотаций бюджету городского, сельского поселения Омской области (далее - поселение) за счет субвенций бюджету муниципального района Омской области (далее - муниципальный район) на осуществление государственных полномочий по расчету и предоставлению дотаций бюджетам поселений, входящих в состав муниципального района, на выравнивание бюджетной обеспеченности (далее - дотации) определяется по формуле:</w:t>
      </w:r>
    </w:p>
    <w:p w:rsidR="0087588B" w:rsidRDefault="0087588B">
      <w:pPr>
        <w:pStyle w:val="ConsPlusNormal"/>
        <w:jc w:val="both"/>
      </w:pPr>
      <w:r>
        <w:t xml:space="preserve">(в ред. </w:t>
      </w:r>
      <w:hyperlink r:id="rId14">
        <w:r>
          <w:rPr>
            <w:color w:val="0000FF"/>
          </w:rPr>
          <w:t>Закона</w:t>
        </w:r>
      </w:hyperlink>
      <w:r>
        <w:t xml:space="preserve"> Омской области от 25.10.2019 N 2192-ОЗ)</w:t>
      </w:r>
    </w:p>
    <w:p w:rsidR="0087588B" w:rsidRDefault="0087588B">
      <w:pPr>
        <w:pStyle w:val="ConsPlusNormal"/>
        <w:ind w:firstLine="540"/>
        <w:jc w:val="both"/>
      </w:pPr>
    </w:p>
    <w:p w:rsidR="0087588B" w:rsidRDefault="0087588B">
      <w:pPr>
        <w:pStyle w:val="ConsPlusNormal"/>
        <w:ind w:firstLine="540"/>
        <w:jc w:val="both"/>
      </w:pPr>
      <w:proofErr w:type="spellStart"/>
      <w:r>
        <w:t>Ф</w:t>
      </w:r>
      <w:r>
        <w:rPr>
          <w:vertAlign w:val="subscript"/>
        </w:rPr>
        <w:t>i</w:t>
      </w:r>
      <w:proofErr w:type="spellEnd"/>
      <w:r>
        <w:t xml:space="preserve"> = Ф1</w:t>
      </w:r>
      <w:r>
        <w:rPr>
          <w:vertAlign w:val="subscript"/>
        </w:rPr>
        <w:t>i</w:t>
      </w:r>
      <w:r>
        <w:t xml:space="preserve"> + Ф2</w:t>
      </w:r>
      <w:r>
        <w:rPr>
          <w:vertAlign w:val="subscript"/>
        </w:rPr>
        <w:t>i</w:t>
      </w:r>
      <w:r>
        <w:t>,</w:t>
      </w:r>
    </w:p>
    <w:p w:rsidR="0087588B" w:rsidRDefault="0087588B">
      <w:pPr>
        <w:pStyle w:val="ConsPlusNormal"/>
        <w:jc w:val="both"/>
      </w:pPr>
      <w:r>
        <w:t xml:space="preserve">(в ред. </w:t>
      </w:r>
      <w:hyperlink r:id="rId15">
        <w:r>
          <w:rPr>
            <w:color w:val="0000FF"/>
          </w:rPr>
          <w:t>Закона</w:t>
        </w:r>
      </w:hyperlink>
      <w:r>
        <w:t xml:space="preserve"> Омской области от 07.11.2017 N 2013-ОЗ)</w:t>
      </w:r>
    </w:p>
    <w:p w:rsidR="0087588B" w:rsidRDefault="0087588B">
      <w:pPr>
        <w:pStyle w:val="ConsPlusNormal"/>
        <w:ind w:firstLine="540"/>
        <w:jc w:val="both"/>
      </w:pPr>
    </w:p>
    <w:p w:rsidR="0087588B" w:rsidRDefault="0087588B">
      <w:pPr>
        <w:pStyle w:val="ConsPlusNormal"/>
        <w:ind w:firstLine="540"/>
        <w:jc w:val="both"/>
      </w:pPr>
      <w:r>
        <w:t>где:</w:t>
      </w:r>
    </w:p>
    <w:p w:rsidR="0087588B" w:rsidRDefault="0087588B">
      <w:pPr>
        <w:pStyle w:val="ConsPlusNormal"/>
        <w:spacing w:before="220"/>
        <w:ind w:firstLine="540"/>
        <w:jc w:val="both"/>
      </w:pPr>
      <w:proofErr w:type="spellStart"/>
      <w:r>
        <w:t>Ф</w:t>
      </w:r>
      <w:r>
        <w:rPr>
          <w:vertAlign w:val="subscript"/>
        </w:rPr>
        <w:t>i</w:t>
      </w:r>
      <w:proofErr w:type="spellEnd"/>
      <w:r>
        <w:t xml:space="preserve"> - общий объем дотаций, выделяемый i-</w:t>
      </w:r>
      <w:proofErr w:type="spellStart"/>
      <w:r>
        <w:t>му</w:t>
      </w:r>
      <w:proofErr w:type="spellEnd"/>
      <w:r>
        <w:t xml:space="preserve"> поселению;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t>Ф1</w:t>
      </w:r>
      <w:r>
        <w:rPr>
          <w:vertAlign w:val="subscript"/>
        </w:rPr>
        <w:t>i</w:t>
      </w:r>
      <w:r>
        <w:t xml:space="preserve"> - объем дотаций, выделяемый i-</w:t>
      </w:r>
      <w:proofErr w:type="spellStart"/>
      <w:r>
        <w:t>му</w:t>
      </w:r>
      <w:proofErr w:type="spellEnd"/>
      <w:r>
        <w:t xml:space="preserve"> поселению на первом этапе;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t>Ф2</w:t>
      </w:r>
      <w:r>
        <w:rPr>
          <w:vertAlign w:val="subscript"/>
        </w:rPr>
        <w:t>i</w:t>
      </w:r>
      <w:r>
        <w:t xml:space="preserve"> - объем дотаций, выделяемый i-</w:t>
      </w:r>
      <w:proofErr w:type="spellStart"/>
      <w:r>
        <w:t>му</w:t>
      </w:r>
      <w:proofErr w:type="spellEnd"/>
      <w:r>
        <w:t xml:space="preserve"> поселению на втором этапе;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6">
        <w:r>
          <w:rPr>
            <w:color w:val="0000FF"/>
          </w:rPr>
          <w:t>Закон</w:t>
        </w:r>
      </w:hyperlink>
      <w:r>
        <w:t xml:space="preserve"> Омской области от 07.11.2017 N 2013-ОЗ.</w:t>
      </w:r>
    </w:p>
    <w:p w:rsidR="0087588B" w:rsidRDefault="0087588B">
      <w:pPr>
        <w:pStyle w:val="ConsPlusNormal"/>
        <w:jc w:val="both"/>
      </w:pPr>
      <w:r>
        <w:t xml:space="preserve">(п. 1 в ред. </w:t>
      </w:r>
      <w:hyperlink r:id="rId17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t>2. На первом этапе объем дотаций распределяется между i-ми поселениями исходя из численности постоянного населения поселений и определяется по формуле:</w:t>
      </w:r>
    </w:p>
    <w:p w:rsidR="0087588B" w:rsidRDefault="0087588B">
      <w:pPr>
        <w:pStyle w:val="ConsPlusNormal"/>
        <w:jc w:val="both"/>
      </w:pPr>
      <w:r>
        <w:t xml:space="preserve">(в ред. </w:t>
      </w:r>
      <w:hyperlink r:id="rId18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87588B" w:rsidRDefault="0087588B">
      <w:pPr>
        <w:pStyle w:val="ConsPlusNormal"/>
        <w:ind w:firstLine="540"/>
        <w:jc w:val="both"/>
      </w:pPr>
    </w:p>
    <w:p w:rsidR="0087588B" w:rsidRDefault="0087588B">
      <w:pPr>
        <w:pStyle w:val="ConsPlusNormal"/>
        <w:ind w:firstLine="540"/>
        <w:jc w:val="both"/>
      </w:pPr>
      <w:r>
        <w:t>Ф1</w:t>
      </w:r>
      <w:r>
        <w:rPr>
          <w:vertAlign w:val="subscript"/>
        </w:rPr>
        <w:t>i</w:t>
      </w:r>
      <w:r>
        <w:t xml:space="preserve"> = Ф1 x </w:t>
      </w:r>
      <w:proofErr w:type="spellStart"/>
      <w:r>
        <w:t>Н</w:t>
      </w:r>
      <w:r>
        <w:rPr>
          <w:vertAlign w:val="subscript"/>
        </w:rPr>
        <w:t>i</w:t>
      </w:r>
      <w:proofErr w:type="spellEnd"/>
      <w:r>
        <w:t xml:space="preserve"> / Н,</w:t>
      </w:r>
    </w:p>
    <w:p w:rsidR="0087588B" w:rsidRDefault="0087588B">
      <w:pPr>
        <w:pStyle w:val="ConsPlusNormal"/>
        <w:ind w:firstLine="540"/>
        <w:jc w:val="both"/>
      </w:pPr>
    </w:p>
    <w:p w:rsidR="0087588B" w:rsidRDefault="0087588B">
      <w:pPr>
        <w:pStyle w:val="ConsPlusNormal"/>
        <w:ind w:firstLine="540"/>
        <w:jc w:val="both"/>
      </w:pPr>
      <w:r>
        <w:t>где: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t>Ф1 - объем дотаций, распределяемый на первом этапе;</w:t>
      </w:r>
    </w:p>
    <w:p w:rsidR="0087588B" w:rsidRDefault="0087588B">
      <w:pPr>
        <w:pStyle w:val="ConsPlusNormal"/>
        <w:spacing w:before="220"/>
        <w:ind w:firstLine="540"/>
        <w:jc w:val="both"/>
      </w:pPr>
      <w:proofErr w:type="spellStart"/>
      <w:r>
        <w:lastRenderedPageBreak/>
        <w:t>Н</w:t>
      </w:r>
      <w:r>
        <w:rPr>
          <w:vertAlign w:val="subscript"/>
        </w:rPr>
        <w:t>i</w:t>
      </w:r>
      <w:proofErr w:type="spellEnd"/>
      <w:r>
        <w:t xml:space="preserve"> - численность постоянного населения i-</w:t>
      </w:r>
      <w:proofErr w:type="spellStart"/>
      <w:r>
        <w:t>го</w:t>
      </w:r>
      <w:proofErr w:type="spellEnd"/>
      <w:r>
        <w:t xml:space="preserve"> поселения;</w:t>
      </w:r>
    </w:p>
    <w:p w:rsidR="0087588B" w:rsidRDefault="0087588B">
      <w:pPr>
        <w:pStyle w:val="ConsPlusNormal"/>
        <w:jc w:val="both"/>
      </w:pPr>
      <w:r>
        <w:t xml:space="preserve">(в ред. </w:t>
      </w:r>
      <w:hyperlink r:id="rId19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t>Н - численность постоянного населения поселений.</w:t>
      </w:r>
    </w:p>
    <w:p w:rsidR="0087588B" w:rsidRDefault="0087588B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t>Численность постоянного населения i-</w:t>
      </w:r>
      <w:proofErr w:type="spellStart"/>
      <w:r>
        <w:t>го</w:t>
      </w:r>
      <w:proofErr w:type="spellEnd"/>
      <w:r>
        <w:t xml:space="preserve"> поселения (поселений) определяется на основании статистических данных по состоянию на 1 января текущего года.</w:t>
      </w:r>
    </w:p>
    <w:p w:rsidR="0087588B" w:rsidRDefault="0087588B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t>Объем дотаций, распределяемый на первом этапе, определяется по формуле:</w:t>
      </w:r>
    </w:p>
    <w:p w:rsidR="0087588B" w:rsidRDefault="0087588B">
      <w:pPr>
        <w:pStyle w:val="ConsPlusNormal"/>
        <w:ind w:firstLine="540"/>
        <w:jc w:val="both"/>
      </w:pPr>
    </w:p>
    <w:p w:rsidR="0087588B" w:rsidRDefault="0087588B">
      <w:pPr>
        <w:pStyle w:val="ConsPlusNormal"/>
        <w:ind w:firstLine="540"/>
        <w:jc w:val="both"/>
      </w:pPr>
      <w:r>
        <w:t>Ф1 = Ф x С1,</w:t>
      </w:r>
    </w:p>
    <w:p w:rsidR="0087588B" w:rsidRDefault="0087588B">
      <w:pPr>
        <w:pStyle w:val="ConsPlusNormal"/>
        <w:ind w:firstLine="540"/>
        <w:jc w:val="both"/>
      </w:pPr>
    </w:p>
    <w:p w:rsidR="0087588B" w:rsidRDefault="0087588B">
      <w:pPr>
        <w:pStyle w:val="ConsPlusNormal"/>
        <w:ind w:firstLine="540"/>
        <w:jc w:val="both"/>
      </w:pPr>
      <w:r>
        <w:t>где: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t>Ф - общий объем дотаций;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t>С1 - процент объема дотаций, определенный к распределению на первом этапе в соответствии с методикой планирования бюджетных ассигнований бюджета муниципального района Омской области.</w:t>
      </w:r>
    </w:p>
    <w:p w:rsidR="0087588B" w:rsidRDefault="0087588B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Закона</w:t>
        </w:r>
      </w:hyperlink>
      <w:r>
        <w:t xml:space="preserve"> Омской области от 28.10.2020 N 2311-ОЗ)</w:t>
      </w:r>
    </w:p>
    <w:p w:rsidR="0087588B" w:rsidRDefault="0087588B">
      <w:pPr>
        <w:pStyle w:val="ConsPlusNormal"/>
        <w:jc w:val="both"/>
      </w:pPr>
      <w:r>
        <w:t xml:space="preserve">(п. 2 в ред. </w:t>
      </w:r>
      <w:hyperlink r:id="rId23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t>3. На втором этапе объем дотаций распределяется между i-ми поселениями, уровень расчетной бюджетной обеспеченности которых после распределения дотаций на первом этапе не превышает уровень, установленный в качестве критерия выравнивания расчетной бюджетной обеспеченности поселений, и определяется по формуле:</w:t>
      </w:r>
    </w:p>
    <w:p w:rsidR="0087588B" w:rsidRDefault="0087588B">
      <w:pPr>
        <w:pStyle w:val="ConsPlusNormal"/>
        <w:ind w:firstLine="540"/>
        <w:jc w:val="both"/>
      </w:pPr>
    </w:p>
    <w:p w:rsidR="0087588B" w:rsidRDefault="0087588B">
      <w:pPr>
        <w:pStyle w:val="ConsPlusNormal"/>
        <w:ind w:firstLine="540"/>
        <w:jc w:val="both"/>
      </w:pPr>
      <w:r>
        <w:rPr>
          <w:noProof/>
          <w:position w:val="-27"/>
        </w:rPr>
        <w:drawing>
          <wp:inline distT="0" distB="0" distL="0" distR="0">
            <wp:extent cx="1708150" cy="49276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0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88B" w:rsidRDefault="0087588B">
      <w:pPr>
        <w:pStyle w:val="ConsPlusNormal"/>
        <w:jc w:val="both"/>
      </w:pPr>
      <w:r>
        <w:t xml:space="preserve">(в ред. </w:t>
      </w:r>
      <w:hyperlink r:id="rId25">
        <w:r>
          <w:rPr>
            <w:color w:val="0000FF"/>
          </w:rPr>
          <w:t>Закона</w:t>
        </w:r>
      </w:hyperlink>
      <w:r>
        <w:t xml:space="preserve"> Омской области от 08.12.2016 N 1918-ОЗ)</w:t>
      </w:r>
    </w:p>
    <w:p w:rsidR="0087588B" w:rsidRDefault="0087588B">
      <w:pPr>
        <w:pStyle w:val="ConsPlusNormal"/>
        <w:ind w:firstLine="540"/>
        <w:jc w:val="both"/>
      </w:pPr>
    </w:p>
    <w:p w:rsidR="0087588B" w:rsidRDefault="0087588B">
      <w:pPr>
        <w:pStyle w:val="ConsPlusNormal"/>
        <w:ind w:firstLine="540"/>
        <w:jc w:val="both"/>
      </w:pPr>
      <w:r>
        <w:t>где: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t>Ф2</w:t>
      </w:r>
      <w:r>
        <w:rPr>
          <w:vertAlign w:val="subscript"/>
        </w:rPr>
        <w:t>t</w:t>
      </w:r>
      <w:r>
        <w:t xml:space="preserve"> - объем дотаций, распределяемый на t-ом этапе выравнивания расчетной бюджетной обеспеченности поселений;</w:t>
      </w:r>
    </w:p>
    <w:p w:rsidR="0087588B" w:rsidRDefault="0087588B">
      <w:pPr>
        <w:pStyle w:val="ConsPlusNormal"/>
        <w:spacing w:before="220"/>
        <w:ind w:firstLine="540"/>
        <w:jc w:val="both"/>
      </w:pPr>
      <w:proofErr w:type="spellStart"/>
      <w:r>
        <w:t>O</w:t>
      </w:r>
      <w:r>
        <w:rPr>
          <w:vertAlign w:val="subscript"/>
        </w:rPr>
        <w:t>it</w:t>
      </w:r>
      <w:proofErr w:type="spellEnd"/>
      <w:r>
        <w:t xml:space="preserve"> -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87588B" w:rsidRDefault="0087588B">
      <w:pPr>
        <w:pStyle w:val="ConsPlusNormal"/>
        <w:spacing w:before="220"/>
        <w:ind w:firstLine="540"/>
        <w:jc w:val="both"/>
      </w:pPr>
      <w:proofErr w:type="spellStart"/>
      <w:r>
        <w:t>O</w:t>
      </w:r>
      <w:r>
        <w:rPr>
          <w:vertAlign w:val="subscript"/>
        </w:rPr>
        <w:t>t</w:t>
      </w:r>
      <w:proofErr w:type="spellEnd"/>
      <w:r>
        <w:t xml:space="preserve"> - объем средств, недостающих для достижения всеми поселениями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t>t - этапы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поселений;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t>g - последний этап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поселений.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t xml:space="preserve">Объем дотаций, распределяемый на t-ом этапе выравнивания расчетной бюджетной </w:t>
      </w:r>
      <w:r>
        <w:lastRenderedPageBreak/>
        <w:t>обеспеченности поселений, определяется по формуле:</w:t>
      </w:r>
    </w:p>
    <w:p w:rsidR="0087588B" w:rsidRDefault="0087588B">
      <w:pPr>
        <w:pStyle w:val="ConsPlusNormal"/>
        <w:ind w:firstLine="540"/>
        <w:jc w:val="both"/>
      </w:pPr>
    </w:p>
    <w:p w:rsidR="0087588B" w:rsidRDefault="0087588B">
      <w:pPr>
        <w:pStyle w:val="ConsPlusNormal"/>
        <w:ind w:firstLine="540"/>
        <w:jc w:val="both"/>
      </w:pPr>
      <w:r>
        <w:t>Ф2</w:t>
      </w:r>
      <w:r>
        <w:rPr>
          <w:vertAlign w:val="subscript"/>
        </w:rPr>
        <w:t>t</w:t>
      </w:r>
      <w:r>
        <w:t xml:space="preserve"> = Ф2 - Ф2</w:t>
      </w:r>
      <w:r>
        <w:rPr>
          <w:vertAlign w:val="subscript"/>
        </w:rPr>
        <w:t>(t-1)</w:t>
      </w:r>
      <w:r>
        <w:t>,</w:t>
      </w:r>
    </w:p>
    <w:p w:rsidR="0087588B" w:rsidRDefault="0087588B">
      <w:pPr>
        <w:pStyle w:val="ConsPlusNormal"/>
        <w:ind w:firstLine="540"/>
        <w:jc w:val="both"/>
      </w:pPr>
    </w:p>
    <w:p w:rsidR="0087588B" w:rsidRDefault="0087588B">
      <w:pPr>
        <w:pStyle w:val="ConsPlusNormal"/>
        <w:ind w:firstLine="540"/>
        <w:jc w:val="both"/>
      </w:pPr>
      <w:r>
        <w:t>где: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t>Ф2 - объем дотаций, распределяемый на втором этапе;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t>Ф2</w:t>
      </w:r>
      <w:r>
        <w:rPr>
          <w:vertAlign w:val="subscript"/>
        </w:rPr>
        <w:t>(t-1)</w:t>
      </w:r>
      <w:r>
        <w:t xml:space="preserve"> - объем дотаций, распределенный между поселениями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бюджетной обеспеченности поселений.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t>Объем дотаций, распределяемый на втором этапе, определяется по формуле:</w:t>
      </w:r>
    </w:p>
    <w:p w:rsidR="0087588B" w:rsidRDefault="0087588B">
      <w:pPr>
        <w:pStyle w:val="ConsPlusNormal"/>
        <w:ind w:firstLine="540"/>
        <w:jc w:val="both"/>
      </w:pPr>
    </w:p>
    <w:p w:rsidR="0087588B" w:rsidRDefault="0087588B">
      <w:pPr>
        <w:pStyle w:val="ConsPlusNormal"/>
        <w:ind w:firstLine="540"/>
        <w:jc w:val="both"/>
      </w:pPr>
      <w:r>
        <w:t>Ф2 = Ф x С2,</w:t>
      </w:r>
    </w:p>
    <w:p w:rsidR="0087588B" w:rsidRDefault="0087588B">
      <w:pPr>
        <w:pStyle w:val="ConsPlusNormal"/>
        <w:ind w:firstLine="540"/>
        <w:jc w:val="both"/>
      </w:pPr>
    </w:p>
    <w:p w:rsidR="0087588B" w:rsidRDefault="0087588B">
      <w:pPr>
        <w:pStyle w:val="ConsPlusNormal"/>
        <w:ind w:firstLine="540"/>
        <w:jc w:val="both"/>
      </w:pPr>
      <w:r>
        <w:t>где С2 - процент объема дотаций, определенный к распределению на втором этапе в соответствии с методикой планирования бюджетных ассигнований бюджета муниципального района Омской области.</w:t>
      </w:r>
    </w:p>
    <w:p w:rsidR="0087588B" w:rsidRDefault="0087588B">
      <w:pPr>
        <w:pStyle w:val="ConsPlusNormal"/>
        <w:jc w:val="both"/>
      </w:pPr>
      <w:r>
        <w:t xml:space="preserve">(в ред. </w:t>
      </w:r>
      <w:hyperlink r:id="rId26">
        <w:r>
          <w:rPr>
            <w:color w:val="0000FF"/>
          </w:rPr>
          <w:t>Закона</w:t>
        </w:r>
      </w:hyperlink>
      <w:r>
        <w:t xml:space="preserve"> Омской области от 28.10.2020 N 2311-ОЗ)</w:t>
      </w:r>
    </w:p>
    <w:p w:rsidR="0087588B" w:rsidRDefault="0087588B">
      <w:pPr>
        <w:pStyle w:val="ConsPlusNormal"/>
        <w:jc w:val="both"/>
      </w:pPr>
      <w:r>
        <w:t xml:space="preserve">(п. 3 в ред. </w:t>
      </w:r>
      <w:hyperlink r:id="rId27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t>4.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определяется по формуле:</w:t>
      </w:r>
    </w:p>
    <w:p w:rsidR="0087588B" w:rsidRDefault="0087588B">
      <w:pPr>
        <w:pStyle w:val="ConsPlusNormal"/>
        <w:ind w:firstLine="540"/>
        <w:jc w:val="both"/>
      </w:pPr>
    </w:p>
    <w:p w:rsidR="0087588B" w:rsidRDefault="0087588B">
      <w:pPr>
        <w:pStyle w:val="ConsPlusNormal"/>
        <w:ind w:firstLine="540"/>
        <w:jc w:val="both"/>
      </w:pPr>
      <w:proofErr w:type="spellStart"/>
      <w:r>
        <w:t>О</w:t>
      </w:r>
      <w:r>
        <w:rPr>
          <w:vertAlign w:val="subscript"/>
        </w:rPr>
        <w:t>it</w:t>
      </w:r>
      <w:proofErr w:type="spellEnd"/>
      <w:r>
        <w:t xml:space="preserve"> = </w:t>
      </w:r>
      <w:proofErr w:type="spellStart"/>
      <w:r>
        <w:t>Н</w:t>
      </w:r>
      <w:r>
        <w:rPr>
          <w:vertAlign w:val="subscript"/>
        </w:rPr>
        <w:t>i</w:t>
      </w:r>
      <w:proofErr w:type="spellEnd"/>
      <w:r>
        <w:t xml:space="preserve"> x </w:t>
      </w:r>
      <w:proofErr w:type="spellStart"/>
      <w:r>
        <w:t>КРП</w:t>
      </w:r>
      <w:r>
        <w:rPr>
          <w:vertAlign w:val="subscript"/>
        </w:rPr>
        <w:t>i</w:t>
      </w:r>
      <w:proofErr w:type="spellEnd"/>
      <w:r>
        <w:t xml:space="preserve"> x ((НП + Ф1 + Ф2</w:t>
      </w:r>
      <w:r>
        <w:rPr>
          <w:vertAlign w:val="subscript"/>
        </w:rPr>
        <w:t>(t-1)</w:t>
      </w:r>
      <w:r>
        <w:t xml:space="preserve">) / Н) x </w:t>
      </w:r>
      <w:proofErr w:type="spellStart"/>
      <w:r>
        <w:t>K</w:t>
      </w:r>
      <w:r>
        <w:rPr>
          <w:vertAlign w:val="subscript"/>
        </w:rPr>
        <w:t>it</w:t>
      </w:r>
      <w:r>
        <w:rPr>
          <w:vertAlign w:val="superscript"/>
        </w:rPr>
        <w:t>СО</w:t>
      </w:r>
      <w:proofErr w:type="spellEnd"/>
      <w:r>
        <w:t>,</w:t>
      </w:r>
    </w:p>
    <w:p w:rsidR="0087588B" w:rsidRDefault="0087588B">
      <w:pPr>
        <w:pStyle w:val="ConsPlusNormal"/>
        <w:jc w:val="both"/>
      </w:pPr>
      <w:r>
        <w:t xml:space="preserve">(в ред. </w:t>
      </w:r>
      <w:hyperlink r:id="rId28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87588B" w:rsidRDefault="0087588B">
      <w:pPr>
        <w:pStyle w:val="ConsPlusNormal"/>
        <w:ind w:firstLine="540"/>
        <w:jc w:val="both"/>
      </w:pPr>
    </w:p>
    <w:p w:rsidR="0087588B" w:rsidRDefault="0087588B">
      <w:pPr>
        <w:pStyle w:val="ConsPlusNormal"/>
        <w:ind w:firstLine="540"/>
        <w:jc w:val="both"/>
      </w:pPr>
      <w:r>
        <w:t>где:</w:t>
      </w:r>
    </w:p>
    <w:p w:rsidR="0087588B" w:rsidRDefault="0087588B">
      <w:pPr>
        <w:pStyle w:val="ConsPlusNormal"/>
        <w:spacing w:before="220"/>
        <w:ind w:firstLine="540"/>
        <w:jc w:val="both"/>
      </w:pPr>
      <w:proofErr w:type="spellStart"/>
      <w:r>
        <w:t>КРП</w:t>
      </w:r>
      <w:r>
        <w:rPr>
          <w:vertAlign w:val="subscript"/>
        </w:rPr>
        <w:t>i</w:t>
      </w:r>
      <w:proofErr w:type="spellEnd"/>
      <w:r>
        <w:t xml:space="preserve"> - поправочный коэффициент расходных потребностей i-</w:t>
      </w:r>
      <w:proofErr w:type="spellStart"/>
      <w:r>
        <w:t>го</w:t>
      </w:r>
      <w:proofErr w:type="spellEnd"/>
      <w:r>
        <w:t xml:space="preserve"> поселения;</w:t>
      </w:r>
    </w:p>
    <w:p w:rsidR="0087588B" w:rsidRDefault="0087588B">
      <w:pPr>
        <w:pStyle w:val="ConsPlusNormal"/>
        <w:jc w:val="both"/>
      </w:pPr>
      <w:r>
        <w:t xml:space="preserve">(абзац введен </w:t>
      </w:r>
      <w:hyperlink r:id="rId29">
        <w:r>
          <w:rPr>
            <w:color w:val="0000FF"/>
          </w:rPr>
          <w:t>Законом</w:t>
        </w:r>
      </w:hyperlink>
      <w:r>
        <w:t xml:space="preserve"> Омской области от 30.11.2021 N 2434-ОЗ)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30">
        <w:r>
          <w:rPr>
            <w:color w:val="0000FF"/>
          </w:rPr>
          <w:t>Закон</w:t>
        </w:r>
      </w:hyperlink>
      <w:r>
        <w:t xml:space="preserve"> Омской области от 25.10.2019 N 2192-ОЗ;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t>НП - налоговый потенциал по всем поселениям муниципального района;</w:t>
      </w:r>
    </w:p>
    <w:p w:rsidR="0087588B" w:rsidRDefault="0087588B">
      <w:pPr>
        <w:pStyle w:val="ConsPlusNormal"/>
        <w:jc w:val="both"/>
      </w:pPr>
      <w:r>
        <w:t xml:space="preserve">(в ред. Законов Омской области от 28.10.2020 </w:t>
      </w:r>
      <w:hyperlink r:id="rId31">
        <w:r>
          <w:rPr>
            <w:color w:val="0000FF"/>
          </w:rPr>
          <w:t>N 2311-ОЗ</w:t>
        </w:r>
      </w:hyperlink>
      <w:r>
        <w:t xml:space="preserve">, от 30.11.2021 </w:t>
      </w:r>
      <w:hyperlink r:id="rId32">
        <w:r>
          <w:rPr>
            <w:color w:val="0000FF"/>
          </w:rPr>
          <w:t>N 2434-ОЗ</w:t>
        </w:r>
      </w:hyperlink>
      <w:r>
        <w:t>)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rPr>
          <w:noProof/>
          <w:position w:val="-9"/>
        </w:rPr>
        <w:drawing>
          <wp:inline distT="0" distB="0" distL="0" distR="0">
            <wp:extent cx="324485" cy="26289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85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уровень сокращения отставания расчетной бюджетной обеспеченности i-</w:t>
      </w:r>
      <w:proofErr w:type="spellStart"/>
      <w:r>
        <w:t>го</w:t>
      </w:r>
      <w:proofErr w:type="spellEnd"/>
      <w:r>
        <w:t xml:space="preserve"> поселения от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определяемый по формуле:</w:t>
      </w:r>
    </w:p>
    <w:p w:rsidR="0087588B" w:rsidRDefault="0087588B">
      <w:pPr>
        <w:pStyle w:val="ConsPlusNormal"/>
        <w:ind w:firstLine="540"/>
        <w:jc w:val="both"/>
      </w:pPr>
    </w:p>
    <w:p w:rsidR="0087588B" w:rsidRDefault="0087588B">
      <w:pPr>
        <w:pStyle w:val="ConsPlusNormal"/>
        <w:ind w:firstLine="540"/>
        <w:jc w:val="both"/>
      </w:pPr>
      <w:r>
        <w:rPr>
          <w:noProof/>
          <w:position w:val="-9"/>
        </w:rPr>
        <w:drawing>
          <wp:inline distT="0" distB="0" distL="0" distR="0">
            <wp:extent cx="1241425" cy="26289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1425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88B" w:rsidRDefault="0087588B">
      <w:pPr>
        <w:pStyle w:val="ConsPlusNormal"/>
        <w:ind w:firstLine="540"/>
        <w:jc w:val="both"/>
      </w:pPr>
    </w:p>
    <w:p w:rsidR="0087588B" w:rsidRDefault="0087588B">
      <w:pPr>
        <w:pStyle w:val="ConsPlusNormal"/>
        <w:ind w:firstLine="540"/>
        <w:jc w:val="both"/>
      </w:pPr>
      <w:r>
        <w:t>где:</w:t>
      </w:r>
    </w:p>
    <w:p w:rsidR="0087588B" w:rsidRDefault="0087588B">
      <w:pPr>
        <w:pStyle w:val="ConsPlusNormal"/>
        <w:spacing w:before="220"/>
        <w:ind w:firstLine="540"/>
        <w:jc w:val="both"/>
      </w:pPr>
      <w:proofErr w:type="spellStart"/>
      <w:r>
        <w:t>К</w:t>
      </w:r>
      <w:r>
        <w:rPr>
          <w:vertAlign w:val="subscript"/>
        </w:rPr>
        <w:t>t</w:t>
      </w:r>
      <w:proofErr w:type="spellEnd"/>
      <w:r>
        <w:t xml:space="preserve"> - критерий выравнивания расчетной бюджетной обеспеченности поселений на t-ом этапе выравнивания бюджетной обеспеченности поселений;</w:t>
      </w:r>
    </w:p>
    <w:p w:rsidR="0087588B" w:rsidRDefault="0087588B">
      <w:pPr>
        <w:pStyle w:val="ConsPlusNormal"/>
        <w:spacing w:before="220"/>
        <w:ind w:firstLine="540"/>
        <w:jc w:val="both"/>
      </w:pPr>
      <w:proofErr w:type="spellStart"/>
      <w:r>
        <w:t>БО</w:t>
      </w:r>
      <w:r>
        <w:rPr>
          <w:vertAlign w:val="subscript"/>
        </w:rPr>
        <w:t>it</w:t>
      </w:r>
      <w:proofErr w:type="spellEnd"/>
      <w:r>
        <w:t xml:space="preserve"> - уровень расчетной бюджетной обеспеченности i-</w:t>
      </w:r>
      <w:proofErr w:type="spellStart"/>
      <w:r>
        <w:t>го</w:t>
      </w:r>
      <w:proofErr w:type="spellEnd"/>
      <w:r>
        <w:t xml:space="preserve"> поселения до распределения дотаций на t-ом этапе выравнивания расчетной бюджетной обеспеченности поселений.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t xml:space="preserve">Критерий выравнивания расчетной бюджетной обеспеченности поселений на t-ом этапе </w:t>
      </w:r>
      <w:r>
        <w:lastRenderedPageBreak/>
        <w:t>выравнивания бюджетной обеспеченности поселений определяется по формуле:</w:t>
      </w:r>
    </w:p>
    <w:p w:rsidR="0087588B" w:rsidRDefault="0087588B">
      <w:pPr>
        <w:pStyle w:val="ConsPlusNormal"/>
        <w:ind w:firstLine="540"/>
        <w:jc w:val="both"/>
      </w:pPr>
    </w:p>
    <w:p w:rsidR="0087588B" w:rsidRDefault="0087588B">
      <w:pPr>
        <w:pStyle w:val="ConsPlusNormal"/>
        <w:ind w:firstLine="540"/>
        <w:jc w:val="both"/>
      </w:pPr>
      <w:r>
        <w:rPr>
          <w:noProof/>
          <w:position w:val="-31"/>
        </w:rPr>
        <w:drawing>
          <wp:inline distT="0" distB="0" distL="0" distR="0">
            <wp:extent cx="2151380" cy="535940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380" cy="53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88B" w:rsidRDefault="0087588B">
      <w:pPr>
        <w:pStyle w:val="ConsPlusNormal"/>
        <w:ind w:firstLine="540"/>
        <w:jc w:val="both"/>
      </w:pPr>
    </w:p>
    <w:p w:rsidR="0087588B" w:rsidRDefault="0087588B">
      <w:pPr>
        <w:pStyle w:val="ConsPlusNormal"/>
        <w:ind w:firstLine="540"/>
        <w:jc w:val="both"/>
      </w:pPr>
      <w:r>
        <w:t>где: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t>n - общее количество поселений;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t xml:space="preserve">p - количество поселений, по которым </w:t>
      </w:r>
      <w:proofErr w:type="spellStart"/>
      <w:r>
        <w:t>БО</w:t>
      </w:r>
      <w:proofErr w:type="gramStart"/>
      <w:r>
        <w:rPr>
          <w:vertAlign w:val="subscript"/>
        </w:rPr>
        <w:t>it</w:t>
      </w:r>
      <w:proofErr w:type="spellEnd"/>
      <w:r>
        <w:t xml:space="preserve"> &gt;</w:t>
      </w:r>
      <w:proofErr w:type="gramEnd"/>
      <w:r>
        <w:t>= 1.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t>Уровень расчетной бюджетной обеспеченности i-</w:t>
      </w:r>
      <w:proofErr w:type="spellStart"/>
      <w:r>
        <w:t>го</w:t>
      </w:r>
      <w:proofErr w:type="spellEnd"/>
      <w:r>
        <w:t xml:space="preserve"> поселения до распределения дотаций на t-ом этапе выравнивания расчетной бюджетной обеспеченности поселений определяется по следующей формуле:</w:t>
      </w:r>
    </w:p>
    <w:p w:rsidR="0087588B" w:rsidRDefault="0087588B">
      <w:pPr>
        <w:pStyle w:val="ConsPlusNormal"/>
        <w:ind w:firstLine="540"/>
        <w:jc w:val="both"/>
      </w:pPr>
    </w:p>
    <w:p w:rsidR="0087588B" w:rsidRDefault="0087588B">
      <w:pPr>
        <w:pStyle w:val="ConsPlusNormal"/>
        <w:ind w:firstLine="540"/>
        <w:jc w:val="both"/>
      </w:pPr>
      <w:r>
        <w:rPr>
          <w:noProof/>
          <w:position w:val="-30"/>
        </w:rPr>
        <w:drawing>
          <wp:inline distT="0" distB="0" distL="0" distR="0">
            <wp:extent cx="4107180" cy="528320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180" cy="52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88B" w:rsidRDefault="0087588B">
      <w:pPr>
        <w:pStyle w:val="ConsPlusNormal"/>
        <w:jc w:val="both"/>
      </w:pPr>
      <w:r>
        <w:t xml:space="preserve">(в ред. </w:t>
      </w:r>
      <w:hyperlink r:id="rId37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87588B" w:rsidRDefault="0087588B">
      <w:pPr>
        <w:pStyle w:val="ConsPlusNormal"/>
        <w:ind w:firstLine="540"/>
        <w:jc w:val="both"/>
      </w:pPr>
    </w:p>
    <w:p w:rsidR="0087588B" w:rsidRDefault="0087588B">
      <w:pPr>
        <w:pStyle w:val="ConsPlusNormal"/>
        <w:ind w:firstLine="540"/>
        <w:jc w:val="both"/>
      </w:pPr>
      <w:r>
        <w:t>где:</w:t>
      </w:r>
    </w:p>
    <w:p w:rsidR="0087588B" w:rsidRDefault="0087588B">
      <w:pPr>
        <w:pStyle w:val="ConsPlusNormal"/>
        <w:spacing w:before="220"/>
        <w:ind w:firstLine="540"/>
        <w:jc w:val="both"/>
      </w:pPr>
      <w:proofErr w:type="spellStart"/>
      <w:r>
        <w:t>НП</w:t>
      </w:r>
      <w:r>
        <w:rPr>
          <w:vertAlign w:val="subscript"/>
        </w:rPr>
        <w:t>i</w:t>
      </w:r>
      <w:proofErr w:type="spellEnd"/>
      <w:r>
        <w:t xml:space="preserve"> - налоговый потенциал i-</w:t>
      </w:r>
      <w:proofErr w:type="spellStart"/>
      <w:r>
        <w:t>го</w:t>
      </w:r>
      <w:proofErr w:type="spellEnd"/>
      <w:r>
        <w:t xml:space="preserve"> поселения;</w:t>
      </w:r>
    </w:p>
    <w:p w:rsidR="0087588B" w:rsidRDefault="0087588B">
      <w:pPr>
        <w:pStyle w:val="ConsPlusNormal"/>
        <w:jc w:val="both"/>
      </w:pPr>
      <w:r>
        <w:t xml:space="preserve">(в ред. </w:t>
      </w:r>
      <w:hyperlink r:id="rId38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t>Ф2</w:t>
      </w:r>
      <w:r>
        <w:rPr>
          <w:vertAlign w:val="subscript"/>
        </w:rPr>
        <w:t>i(t-1)</w:t>
      </w:r>
      <w:r>
        <w:t xml:space="preserve"> - объем дотаций, распределенный i-</w:t>
      </w:r>
      <w:proofErr w:type="spellStart"/>
      <w:r>
        <w:t>му</w:t>
      </w:r>
      <w:proofErr w:type="spellEnd"/>
      <w:r>
        <w:t xml:space="preserve"> поселению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расчетной бюджетной обеспеченности поселений;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t xml:space="preserve">абзацы двадцатый - двадцать первый исключены. - </w:t>
      </w:r>
      <w:hyperlink r:id="rId39">
        <w:r>
          <w:rPr>
            <w:color w:val="0000FF"/>
          </w:rPr>
          <w:t>Закон</w:t>
        </w:r>
      </w:hyperlink>
      <w:r>
        <w:t xml:space="preserve"> Омской области от 30.11.2021 N 2434-ОЗ.</w:t>
      </w:r>
    </w:p>
    <w:p w:rsidR="0087588B" w:rsidRDefault="0087588B">
      <w:pPr>
        <w:pStyle w:val="ConsPlusNormal"/>
        <w:jc w:val="both"/>
      </w:pPr>
      <w:r>
        <w:t xml:space="preserve">(п. 4 в ред. </w:t>
      </w:r>
      <w:hyperlink r:id="rId40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t>5. Налоговый потенциал i-</w:t>
      </w:r>
      <w:proofErr w:type="spellStart"/>
      <w:r>
        <w:t>го</w:t>
      </w:r>
      <w:proofErr w:type="spellEnd"/>
      <w:r>
        <w:t xml:space="preserve"> поселения на очередной финансовый год и на каждый год планового периода рассчитывается в порядке, установленном </w:t>
      </w:r>
      <w:hyperlink r:id="rId41">
        <w:r>
          <w:rPr>
            <w:color w:val="0000FF"/>
          </w:rPr>
          <w:t>статьей 11</w:t>
        </w:r>
      </w:hyperlink>
      <w:r>
        <w:t xml:space="preserve"> Закона Омской области от 27 июля 2007 года N 947-ОЗ "О межбюджетных отношениях в Омской области".</w:t>
      </w:r>
    </w:p>
    <w:p w:rsidR="0087588B" w:rsidRDefault="0087588B">
      <w:pPr>
        <w:pStyle w:val="ConsPlusNormal"/>
        <w:jc w:val="both"/>
      </w:pPr>
      <w:r>
        <w:t xml:space="preserve">(в ред. Законов Омской области от 01.07.2011 </w:t>
      </w:r>
      <w:hyperlink r:id="rId42">
        <w:r>
          <w:rPr>
            <w:color w:val="0000FF"/>
          </w:rPr>
          <w:t>N 1365-ОЗ</w:t>
        </w:r>
      </w:hyperlink>
      <w:r>
        <w:t xml:space="preserve">, от 29.10.2015 </w:t>
      </w:r>
      <w:hyperlink r:id="rId43">
        <w:r>
          <w:rPr>
            <w:color w:val="0000FF"/>
          </w:rPr>
          <w:t>N 1795-ОЗ</w:t>
        </w:r>
      </w:hyperlink>
      <w:r>
        <w:t xml:space="preserve">, от 25.10.2019 </w:t>
      </w:r>
      <w:hyperlink r:id="rId44">
        <w:r>
          <w:rPr>
            <w:color w:val="0000FF"/>
          </w:rPr>
          <w:t>N 2192-ОЗ</w:t>
        </w:r>
      </w:hyperlink>
      <w:r>
        <w:t xml:space="preserve">, от 28.10.2020 </w:t>
      </w:r>
      <w:hyperlink r:id="rId45">
        <w:r>
          <w:rPr>
            <w:color w:val="0000FF"/>
          </w:rPr>
          <w:t>N 2311-ОЗ</w:t>
        </w:r>
      </w:hyperlink>
      <w:r>
        <w:t xml:space="preserve">, от 30.11.2021 </w:t>
      </w:r>
      <w:hyperlink r:id="rId46">
        <w:r>
          <w:rPr>
            <w:color w:val="0000FF"/>
          </w:rPr>
          <w:t>N 2434-ОЗ</w:t>
        </w:r>
      </w:hyperlink>
      <w:r>
        <w:t>)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t>6. Поправочный коэффициент расходных потребностей отражает различия поселений муниципального района по структуре населения, социально-экономическим, географическим и иным объективным факторам, влияющим на расходные потребности бюджетов поселений муниципального района, и определяется методикой планирования бюджетных ассигнований бюджета муниципального района Омской области.</w:t>
      </w:r>
    </w:p>
    <w:p w:rsidR="0087588B" w:rsidRDefault="0087588B">
      <w:pPr>
        <w:pStyle w:val="ConsPlusNormal"/>
        <w:jc w:val="both"/>
      </w:pPr>
      <w:r>
        <w:t xml:space="preserve">(в ред. Законов Омской области от 01.07.2011 </w:t>
      </w:r>
      <w:hyperlink r:id="rId47">
        <w:r>
          <w:rPr>
            <w:color w:val="0000FF"/>
          </w:rPr>
          <w:t>N 1365-ОЗ</w:t>
        </w:r>
      </w:hyperlink>
      <w:r>
        <w:t xml:space="preserve">, от 29.10.2015 </w:t>
      </w:r>
      <w:hyperlink r:id="rId48">
        <w:r>
          <w:rPr>
            <w:color w:val="0000FF"/>
          </w:rPr>
          <w:t>N 1795-ОЗ</w:t>
        </w:r>
      </w:hyperlink>
      <w:r>
        <w:t xml:space="preserve">, от 08.12.2016 </w:t>
      </w:r>
      <w:hyperlink r:id="rId49">
        <w:r>
          <w:rPr>
            <w:color w:val="0000FF"/>
          </w:rPr>
          <w:t>N 1918-ОЗ</w:t>
        </w:r>
      </w:hyperlink>
      <w:r>
        <w:t xml:space="preserve">, от 28.10.2020 </w:t>
      </w:r>
      <w:hyperlink r:id="rId50">
        <w:r>
          <w:rPr>
            <w:color w:val="0000FF"/>
          </w:rPr>
          <w:t>N 2311-ОЗ</w:t>
        </w:r>
      </w:hyperlink>
      <w:r>
        <w:t>)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t xml:space="preserve">7. Исключен. - </w:t>
      </w:r>
      <w:hyperlink r:id="rId51">
        <w:r>
          <w:rPr>
            <w:color w:val="0000FF"/>
          </w:rPr>
          <w:t>Закон</w:t>
        </w:r>
      </w:hyperlink>
      <w:r>
        <w:t xml:space="preserve"> Омской области от 07.11.2017 N 2013-ОЗ.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t>8. При утверждении бюджета муниципального района Омской области часть дотаций может заменяться дополнительными нормативами отчислений от налога на доходы физических лиц в бюджеты поселений в соответствии с бюджетным законодательством, которые рассчитываются по следующей методике:</w:t>
      </w:r>
    </w:p>
    <w:p w:rsidR="0087588B" w:rsidRDefault="0087588B">
      <w:pPr>
        <w:pStyle w:val="ConsPlusNormal"/>
        <w:jc w:val="both"/>
      </w:pPr>
      <w:r>
        <w:lastRenderedPageBreak/>
        <w:t xml:space="preserve">(в ред. Законов Омской области от 01.07.2011 </w:t>
      </w:r>
      <w:hyperlink r:id="rId52">
        <w:r>
          <w:rPr>
            <w:color w:val="0000FF"/>
          </w:rPr>
          <w:t>N 1365-ОЗ</w:t>
        </w:r>
      </w:hyperlink>
      <w:r>
        <w:t xml:space="preserve">, от 28.10.2020 </w:t>
      </w:r>
      <w:hyperlink r:id="rId53">
        <w:r>
          <w:rPr>
            <w:color w:val="0000FF"/>
          </w:rPr>
          <w:t>N 2311-ОЗ</w:t>
        </w:r>
      </w:hyperlink>
      <w:r>
        <w:t>)</w:t>
      </w:r>
    </w:p>
    <w:p w:rsidR="0087588B" w:rsidRDefault="0087588B">
      <w:pPr>
        <w:pStyle w:val="ConsPlusNormal"/>
        <w:ind w:firstLine="540"/>
        <w:jc w:val="both"/>
      </w:pPr>
    </w:p>
    <w:p w:rsidR="0087588B" w:rsidRDefault="0087588B">
      <w:pPr>
        <w:pStyle w:val="ConsPlusNormal"/>
        <w:ind w:firstLine="540"/>
        <w:jc w:val="both"/>
      </w:pPr>
      <w:proofErr w:type="spellStart"/>
      <w:r>
        <w:t>Л</w:t>
      </w:r>
      <w:r>
        <w:rPr>
          <w:vertAlign w:val="subscript"/>
        </w:rPr>
        <w:t>i</w:t>
      </w:r>
      <w:proofErr w:type="spellEnd"/>
      <w:r>
        <w:t xml:space="preserve"> = 100% х </w:t>
      </w:r>
      <w:proofErr w:type="spellStart"/>
      <w:r>
        <w:t>Фк</w:t>
      </w:r>
      <w:r>
        <w:rPr>
          <w:vertAlign w:val="subscript"/>
        </w:rPr>
        <w:t>i</w:t>
      </w:r>
      <w:proofErr w:type="spellEnd"/>
      <w:r>
        <w:t xml:space="preserve"> / </w:t>
      </w:r>
      <w:proofErr w:type="spellStart"/>
      <w:r>
        <w:t>НДФЛ</w:t>
      </w:r>
      <w:r>
        <w:rPr>
          <w:vertAlign w:val="subscript"/>
        </w:rPr>
        <w:t>i</w:t>
      </w:r>
      <w:proofErr w:type="spellEnd"/>
      <w:r>
        <w:t>,</w:t>
      </w:r>
    </w:p>
    <w:p w:rsidR="0087588B" w:rsidRDefault="0087588B">
      <w:pPr>
        <w:pStyle w:val="ConsPlusNormal"/>
        <w:ind w:firstLine="540"/>
        <w:jc w:val="both"/>
      </w:pPr>
    </w:p>
    <w:p w:rsidR="0087588B" w:rsidRDefault="0087588B">
      <w:pPr>
        <w:pStyle w:val="ConsPlusNormal"/>
        <w:ind w:firstLine="540"/>
        <w:jc w:val="both"/>
      </w:pPr>
      <w:r>
        <w:t>где:</w:t>
      </w:r>
    </w:p>
    <w:p w:rsidR="0087588B" w:rsidRDefault="0087588B">
      <w:pPr>
        <w:pStyle w:val="ConsPlusNormal"/>
        <w:spacing w:before="220"/>
        <w:ind w:firstLine="540"/>
        <w:jc w:val="both"/>
      </w:pPr>
      <w:proofErr w:type="spellStart"/>
      <w:r>
        <w:t>Л</w:t>
      </w:r>
      <w:r>
        <w:rPr>
          <w:vertAlign w:val="subscript"/>
        </w:rPr>
        <w:t>i</w:t>
      </w:r>
      <w:proofErr w:type="spellEnd"/>
      <w:r>
        <w:t xml:space="preserve"> - расчетное значение дополнительного норматива отчислений от налога на доходы физических лиц, передаваемого в целях выравнивания бюджетной обеспеченности i-</w:t>
      </w:r>
      <w:proofErr w:type="spellStart"/>
      <w:r>
        <w:t>го</w:t>
      </w:r>
      <w:proofErr w:type="spellEnd"/>
      <w:r>
        <w:t xml:space="preserve"> поселения;</w:t>
      </w:r>
    </w:p>
    <w:p w:rsidR="0087588B" w:rsidRDefault="0087588B">
      <w:pPr>
        <w:pStyle w:val="ConsPlusNormal"/>
        <w:spacing w:before="220"/>
        <w:ind w:firstLine="540"/>
        <w:jc w:val="both"/>
      </w:pPr>
      <w:proofErr w:type="spellStart"/>
      <w:r>
        <w:t>Фк</w:t>
      </w:r>
      <w:r>
        <w:rPr>
          <w:vertAlign w:val="subscript"/>
        </w:rPr>
        <w:t>i</w:t>
      </w:r>
      <w:proofErr w:type="spellEnd"/>
      <w:r>
        <w:t xml:space="preserve"> - общий расчетный объем средств дотаций для i-</w:t>
      </w:r>
      <w:proofErr w:type="spellStart"/>
      <w:r>
        <w:t>го</w:t>
      </w:r>
      <w:proofErr w:type="spellEnd"/>
      <w:r>
        <w:t xml:space="preserve"> поселения;</w:t>
      </w:r>
    </w:p>
    <w:p w:rsidR="0087588B" w:rsidRDefault="0087588B">
      <w:pPr>
        <w:pStyle w:val="ConsPlusNormal"/>
        <w:spacing w:before="220"/>
        <w:ind w:firstLine="540"/>
        <w:jc w:val="both"/>
      </w:pPr>
      <w:proofErr w:type="spellStart"/>
      <w:r>
        <w:t>НДФЛ</w:t>
      </w:r>
      <w:r>
        <w:rPr>
          <w:vertAlign w:val="subscript"/>
        </w:rPr>
        <w:t>i</w:t>
      </w:r>
      <w:proofErr w:type="spellEnd"/>
      <w:r>
        <w:t xml:space="preserve"> - прогнозируемый на очередной финансовый год (на очередной финансовый год и на каждый год планового периода) объем налога на доходы физических лиц в консолидированный бюджет Омской области по i-</w:t>
      </w:r>
      <w:proofErr w:type="spellStart"/>
      <w:r>
        <w:t>му</w:t>
      </w:r>
      <w:proofErr w:type="spellEnd"/>
      <w:r>
        <w:t xml:space="preserve"> поселению.</w:t>
      </w:r>
    </w:p>
    <w:p w:rsidR="0087588B" w:rsidRDefault="0087588B">
      <w:pPr>
        <w:pStyle w:val="ConsPlusNormal"/>
        <w:jc w:val="both"/>
      </w:pPr>
      <w:r>
        <w:t xml:space="preserve">(в ред. </w:t>
      </w:r>
      <w:hyperlink r:id="rId54">
        <w:r>
          <w:rPr>
            <w:color w:val="0000FF"/>
          </w:rPr>
          <w:t>Закона</w:t>
        </w:r>
      </w:hyperlink>
      <w:r>
        <w:t xml:space="preserve"> Омской области от 01.07.2011 N 1365-ОЗ)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t>В случае если рассчитанный дополнительный норматив превышает максимально возможный в соответствии с законодательством норматив, в качестве дополнительного устанавливается максимально возможный норматив и сохраняется часть планируемого объема средств дотаций, который рассчитывается по формуле:</w:t>
      </w:r>
    </w:p>
    <w:p w:rsidR="0087588B" w:rsidRDefault="0087588B">
      <w:pPr>
        <w:pStyle w:val="ConsPlusNormal"/>
        <w:jc w:val="both"/>
      </w:pPr>
      <w:r>
        <w:t xml:space="preserve">(в ред. </w:t>
      </w:r>
      <w:hyperlink r:id="rId55">
        <w:r>
          <w:rPr>
            <w:color w:val="0000FF"/>
          </w:rPr>
          <w:t>Закона</w:t>
        </w:r>
      </w:hyperlink>
      <w:r>
        <w:t xml:space="preserve"> Омской области от 01.07.2011 N 1365-ОЗ)</w:t>
      </w:r>
    </w:p>
    <w:p w:rsidR="0087588B" w:rsidRDefault="0087588B">
      <w:pPr>
        <w:pStyle w:val="ConsPlusNormal"/>
        <w:jc w:val="center"/>
      </w:pPr>
    </w:p>
    <w:p w:rsidR="0087588B" w:rsidRDefault="0087588B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1089660" cy="251460"/>
            <wp:effectExtent l="0" t="0" r="0" b="0"/>
            <wp:docPr id="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88B" w:rsidRDefault="0087588B">
      <w:pPr>
        <w:pStyle w:val="ConsPlusNormal"/>
        <w:jc w:val="both"/>
      </w:pPr>
      <w:r>
        <w:t xml:space="preserve">(абзац введен </w:t>
      </w:r>
      <w:hyperlink r:id="rId57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87588B" w:rsidRDefault="0087588B">
      <w:pPr>
        <w:pStyle w:val="ConsPlusNormal"/>
        <w:jc w:val="both"/>
      </w:pPr>
    </w:p>
    <w:p w:rsidR="0087588B" w:rsidRDefault="0087588B">
      <w:pPr>
        <w:pStyle w:val="ConsPlusNormal"/>
        <w:ind w:firstLine="540"/>
        <w:jc w:val="both"/>
      </w:pPr>
      <w:r>
        <w:t>где:</w:t>
      </w:r>
    </w:p>
    <w:p w:rsidR="0087588B" w:rsidRDefault="0087588B">
      <w:pPr>
        <w:pStyle w:val="ConsPlusNormal"/>
        <w:jc w:val="both"/>
      </w:pPr>
      <w:r>
        <w:t xml:space="preserve">(абзац введен </w:t>
      </w:r>
      <w:hyperlink r:id="rId58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51460" cy="251460"/>
            <wp:effectExtent l="0" t="0" r="0" b="0"/>
            <wp:docPr id="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объем дотации i-</w:t>
      </w:r>
      <w:proofErr w:type="spellStart"/>
      <w:r>
        <w:t>му</w:t>
      </w:r>
      <w:proofErr w:type="spellEnd"/>
      <w:r>
        <w:t xml:space="preserve"> поселению, сохраняемый после замены дотации дополнительными нормативами отчислений от налога на доходы физических лиц;</w:t>
      </w:r>
    </w:p>
    <w:p w:rsidR="0087588B" w:rsidRDefault="0087588B">
      <w:pPr>
        <w:pStyle w:val="ConsPlusNormal"/>
        <w:jc w:val="both"/>
      </w:pPr>
      <w:r>
        <w:t xml:space="preserve">(абзац введен </w:t>
      </w:r>
      <w:hyperlink r:id="rId60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35280" cy="251460"/>
            <wp:effectExtent l="0" t="0" r="0" b="0"/>
            <wp:docPr id="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объем дотации, замененный дополнительным нормативом отчислений от налога на доходы физических лиц по i-</w:t>
      </w:r>
      <w:proofErr w:type="spellStart"/>
      <w:r>
        <w:t>му</w:t>
      </w:r>
      <w:proofErr w:type="spellEnd"/>
      <w:r>
        <w:t xml:space="preserve"> поселению.</w:t>
      </w:r>
    </w:p>
    <w:p w:rsidR="0087588B" w:rsidRDefault="0087588B">
      <w:pPr>
        <w:pStyle w:val="ConsPlusNormal"/>
        <w:jc w:val="both"/>
      </w:pPr>
      <w:r>
        <w:t xml:space="preserve">(абзац введен </w:t>
      </w:r>
      <w:hyperlink r:id="rId62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87588B" w:rsidRDefault="0087588B">
      <w:pPr>
        <w:pStyle w:val="ConsPlusNormal"/>
        <w:spacing w:before="220"/>
        <w:ind w:firstLine="540"/>
        <w:jc w:val="both"/>
      </w:pPr>
      <w:r>
        <w:t>9. Объем дотаций, их распределение и (или) заменяющие их дополнительные нормативы отчислений от налога на доходы физических лиц утверждаются решением о бюджете муниципального района Омской области.</w:t>
      </w:r>
    </w:p>
    <w:p w:rsidR="0087588B" w:rsidRDefault="0087588B">
      <w:pPr>
        <w:pStyle w:val="ConsPlusNormal"/>
        <w:jc w:val="both"/>
      </w:pPr>
      <w:r>
        <w:t xml:space="preserve">(в ред. Законов Омской области от 01.07.2011 </w:t>
      </w:r>
      <w:hyperlink r:id="rId63">
        <w:r>
          <w:rPr>
            <w:color w:val="0000FF"/>
          </w:rPr>
          <w:t>N 1365-ОЗ</w:t>
        </w:r>
      </w:hyperlink>
      <w:r>
        <w:t xml:space="preserve">, от 28.10.2020 </w:t>
      </w:r>
      <w:hyperlink r:id="rId64">
        <w:r>
          <w:rPr>
            <w:color w:val="0000FF"/>
          </w:rPr>
          <w:t>N 2311-ОЗ</w:t>
        </w:r>
      </w:hyperlink>
      <w:r>
        <w:t>)</w:t>
      </w:r>
    </w:p>
    <w:p w:rsidR="0087588B" w:rsidRDefault="0087588B">
      <w:pPr>
        <w:pStyle w:val="ConsPlusNormal"/>
      </w:pPr>
      <w:hyperlink r:id="rId65">
        <w:r>
          <w:rPr>
            <w:i/>
            <w:color w:val="0000FF"/>
          </w:rPr>
          <w:br/>
          <w:t>Закон Омской области от 24.07.2008 N 1071-ОЗ (ред. от 30.11.2021) "О наделении органов местного самоуправления муниципальных районов Омской области государственными полномочиями по расчету и предоставлению дотаций бюджетам поселений, входящих в состав муниципальных районов Омской области, на выравнивание бюджетной обеспеченности" (принят Постановлением ЗС Омской области от 10.07.2008 N 275) (вместе с "Методикой расчета субвенций бюджетам муниципальных районов Омской области на осуществление государственных полномочий по расчету и предоставлению дотаций бюджетам поселений, входящих в состав муниципальных районов Омской области, на выравнивание бюджетной обеспеченности", "Методикой расчета органами местного самоуправления муниципальных районов Омской области размера дотаций бюджетам поселений, входящих в состав муниципальных районов Омской области, на выравнивание бюджетной обеспеченности") {</w:t>
        </w:r>
        <w:proofErr w:type="spellStart"/>
        <w:r>
          <w:rPr>
            <w:i/>
            <w:color w:val="0000FF"/>
          </w:rPr>
          <w:t>КонсультантПлюс</w:t>
        </w:r>
        <w:proofErr w:type="spellEnd"/>
        <w:r>
          <w:rPr>
            <w:i/>
            <w:color w:val="0000FF"/>
          </w:rPr>
          <w:t>}</w:t>
        </w:r>
      </w:hyperlink>
      <w:bookmarkStart w:id="0" w:name="_GoBack"/>
      <w:bookmarkEnd w:id="0"/>
    </w:p>
    <w:p w:rsidR="00D3524B" w:rsidRDefault="00D3524B"/>
    <w:sectPr w:rsidR="00D3524B" w:rsidSect="00431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88B"/>
    <w:rsid w:val="0087588B"/>
    <w:rsid w:val="00D3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DE7B9B-1F9C-488D-B2CB-52E7E135D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58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758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148&amp;n=174239&amp;dst=100333" TargetMode="External"/><Relationship Id="rId18" Type="http://schemas.openxmlformats.org/officeDocument/2006/relationships/hyperlink" Target="https://login.consultant.ru/link/?req=doc&amp;base=RLAW148&amp;n=174239&amp;dst=100335" TargetMode="External"/><Relationship Id="rId26" Type="http://schemas.openxmlformats.org/officeDocument/2006/relationships/hyperlink" Target="https://login.consultant.ru/link/?req=doc&amp;base=RLAW148&amp;n=174372&amp;dst=100163" TargetMode="External"/><Relationship Id="rId39" Type="http://schemas.openxmlformats.org/officeDocument/2006/relationships/hyperlink" Target="https://login.consultant.ru/link/?req=doc&amp;base=RLAW148&amp;n=174239&amp;dst=100348" TargetMode="External"/><Relationship Id="rId21" Type="http://schemas.openxmlformats.org/officeDocument/2006/relationships/hyperlink" Target="https://login.consultant.ru/link/?req=doc&amp;base=RLAW148&amp;n=174239&amp;dst=100337" TargetMode="External"/><Relationship Id="rId34" Type="http://schemas.openxmlformats.org/officeDocument/2006/relationships/image" Target="media/image3.wmf"/><Relationship Id="rId42" Type="http://schemas.openxmlformats.org/officeDocument/2006/relationships/hyperlink" Target="https://login.consultant.ru/link/?req=doc&amp;base=RLAW148&amp;n=58948&amp;dst=100155" TargetMode="External"/><Relationship Id="rId47" Type="http://schemas.openxmlformats.org/officeDocument/2006/relationships/hyperlink" Target="https://login.consultant.ru/link/?req=doc&amp;base=RLAW148&amp;n=58948&amp;dst=100151" TargetMode="External"/><Relationship Id="rId50" Type="http://schemas.openxmlformats.org/officeDocument/2006/relationships/hyperlink" Target="https://login.consultant.ru/link/?req=doc&amp;base=RLAW148&amp;n=174372&amp;dst=100163" TargetMode="External"/><Relationship Id="rId55" Type="http://schemas.openxmlformats.org/officeDocument/2006/relationships/hyperlink" Target="https://login.consultant.ru/link/?req=doc&amp;base=RLAW148&amp;n=58948&amp;dst=100157" TargetMode="External"/><Relationship Id="rId63" Type="http://schemas.openxmlformats.org/officeDocument/2006/relationships/hyperlink" Target="https://login.consultant.ru/link/?req=doc&amp;base=RLAW148&amp;n=58948&amp;dst=100151" TargetMode="External"/><Relationship Id="rId7" Type="http://schemas.openxmlformats.org/officeDocument/2006/relationships/hyperlink" Target="https://login.consultant.ru/link/?req=doc&amp;base=RLAW148&amp;n=92846&amp;dst=10004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148&amp;n=122970&amp;dst=100087" TargetMode="External"/><Relationship Id="rId29" Type="http://schemas.openxmlformats.org/officeDocument/2006/relationships/hyperlink" Target="https://login.consultant.ru/link/?req=doc&amp;base=RLAW148&amp;n=174239&amp;dst=100341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48&amp;n=78033&amp;dst=100017" TargetMode="External"/><Relationship Id="rId11" Type="http://schemas.openxmlformats.org/officeDocument/2006/relationships/hyperlink" Target="https://login.consultant.ru/link/?req=doc&amp;base=RLAW148&amp;n=146423&amp;dst=100164" TargetMode="External"/><Relationship Id="rId24" Type="http://schemas.openxmlformats.org/officeDocument/2006/relationships/image" Target="media/image1.wmf"/><Relationship Id="rId32" Type="http://schemas.openxmlformats.org/officeDocument/2006/relationships/hyperlink" Target="https://login.consultant.ru/link/?req=doc&amp;base=RLAW148&amp;n=174239&amp;dst=100343" TargetMode="External"/><Relationship Id="rId37" Type="http://schemas.openxmlformats.org/officeDocument/2006/relationships/hyperlink" Target="https://login.consultant.ru/link/?req=doc&amp;base=RLAW148&amp;n=174239&amp;dst=100344" TargetMode="External"/><Relationship Id="rId40" Type="http://schemas.openxmlformats.org/officeDocument/2006/relationships/hyperlink" Target="https://login.consultant.ru/link/?req=doc&amp;base=RLAW148&amp;n=98717&amp;dst=100152" TargetMode="External"/><Relationship Id="rId45" Type="http://schemas.openxmlformats.org/officeDocument/2006/relationships/hyperlink" Target="https://login.consultant.ru/link/?req=doc&amp;base=RLAW148&amp;n=174372&amp;dst=100171" TargetMode="External"/><Relationship Id="rId53" Type="http://schemas.openxmlformats.org/officeDocument/2006/relationships/hyperlink" Target="https://login.consultant.ru/link/?req=doc&amp;base=RLAW148&amp;n=174372&amp;dst=100163" TargetMode="External"/><Relationship Id="rId58" Type="http://schemas.openxmlformats.org/officeDocument/2006/relationships/hyperlink" Target="https://login.consultant.ru/link/?req=doc&amp;base=RLAW148&amp;n=58948&amp;dst=100160" TargetMode="External"/><Relationship Id="rId6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48&amp;n=76003&amp;dst=100264" TargetMode="External"/><Relationship Id="rId15" Type="http://schemas.openxmlformats.org/officeDocument/2006/relationships/hyperlink" Target="https://login.consultant.ru/link/?req=doc&amp;base=RLAW148&amp;n=122970&amp;dst=100086" TargetMode="External"/><Relationship Id="rId23" Type="http://schemas.openxmlformats.org/officeDocument/2006/relationships/hyperlink" Target="https://login.consultant.ru/link/?req=doc&amp;base=RLAW148&amp;n=98717&amp;dst=100124" TargetMode="External"/><Relationship Id="rId28" Type="http://schemas.openxmlformats.org/officeDocument/2006/relationships/hyperlink" Target="https://login.consultant.ru/link/?req=doc&amp;base=RLAW148&amp;n=174239&amp;dst=100339" TargetMode="External"/><Relationship Id="rId36" Type="http://schemas.openxmlformats.org/officeDocument/2006/relationships/image" Target="media/image5.wmf"/><Relationship Id="rId49" Type="http://schemas.openxmlformats.org/officeDocument/2006/relationships/hyperlink" Target="https://login.consultant.ru/link/?req=doc&amp;base=RLAW148&amp;n=112630&amp;dst=100255" TargetMode="External"/><Relationship Id="rId57" Type="http://schemas.openxmlformats.org/officeDocument/2006/relationships/hyperlink" Target="https://login.consultant.ru/link/?req=doc&amp;base=RLAW148&amp;n=58948&amp;dst=100158" TargetMode="External"/><Relationship Id="rId61" Type="http://schemas.openxmlformats.org/officeDocument/2006/relationships/image" Target="media/image8.wmf"/><Relationship Id="rId10" Type="http://schemas.openxmlformats.org/officeDocument/2006/relationships/hyperlink" Target="https://login.consultant.ru/link/?req=doc&amp;base=RLAW148&amp;n=122970&amp;dst=100084" TargetMode="External"/><Relationship Id="rId19" Type="http://schemas.openxmlformats.org/officeDocument/2006/relationships/hyperlink" Target="https://login.consultant.ru/link/?req=doc&amp;base=RLAW148&amp;n=174239&amp;dst=100336" TargetMode="External"/><Relationship Id="rId31" Type="http://schemas.openxmlformats.org/officeDocument/2006/relationships/hyperlink" Target="https://login.consultant.ru/link/?req=doc&amp;base=RLAW148&amp;n=174372&amp;dst=100166" TargetMode="External"/><Relationship Id="rId44" Type="http://schemas.openxmlformats.org/officeDocument/2006/relationships/hyperlink" Target="https://login.consultant.ru/link/?req=doc&amp;base=RLAW148&amp;n=146423&amp;dst=100168" TargetMode="External"/><Relationship Id="rId52" Type="http://schemas.openxmlformats.org/officeDocument/2006/relationships/hyperlink" Target="https://login.consultant.ru/link/?req=doc&amp;base=RLAW148&amp;n=58948&amp;dst=100151" TargetMode="External"/><Relationship Id="rId60" Type="http://schemas.openxmlformats.org/officeDocument/2006/relationships/hyperlink" Target="https://login.consultant.ru/link/?req=doc&amp;base=RLAW148&amp;n=58948&amp;dst=100161" TargetMode="External"/><Relationship Id="rId65" Type="http://schemas.openxmlformats.org/officeDocument/2006/relationships/hyperlink" Target="https://login.consultant.ru/link/?req=doc&amp;base=RLAW148&amp;n=174370&amp;dst=100277" TargetMode="External"/><Relationship Id="rId4" Type="http://schemas.openxmlformats.org/officeDocument/2006/relationships/hyperlink" Target="https://login.consultant.ru/link/?req=doc&amp;base=RLAW148&amp;n=58948&amp;dst=100150" TargetMode="External"/><Relationship Id="rId9" Type="http://schemas.openxmlformats.org/officeDocument/2006/relationships/hyperlink" Target="https://login.consultant.ru/link/?req=doc&amp;base=RLAW148&amp;n=112630&amp;dst=100252" TargetMode="External"/><Relationship Id="rId14" Type="http://schemas.openxmlformats.org/officeDocument/2006/relationships/hyperlink" Target="https://login.consultant.ru/link/?req=doc&amp;base=RLAW148&amp;n=146423&amp;dst=100165" TargetMode="External"/><Relationship Id="rId22" Type="http://schemas.openxmlformats.org/officeDocument/2006/relationships/hyperlink" Target="https://login.consultant.ru/link/?req=doc&amp;base=RLAW148&amp;n=174372&amp;dst=100163" TargetMode="External"/><Relationship Id="rId27" Type="http://schemas.openxmlformats.org/officeDocument/2006/relationships/hyperlink" Target="https://login.consultant.ru/link/?req=doc&amp;base=RLAW148&amp;n=98717&amp;dst=100136" TargetMode="External"/><Relationship Id="rId30" Type="http://schemas.openxmlformats.org/officeDocument/2006/relationships/hyperlink" Target="https://login.consultant.ru/link/?req=doc&amp;base=RLAW148&amp;n=146423&amp;dst=100167" TargetMode="External"/><Relationship Id="rId35" Type="http://schemas.openxmlformats.org/officeDocument/2006/relationships/image" Target="media/image4.wmf"/><Relationship Id="rId43" Type="http://schemas.openxmlformats.org/officeDocument/2006/relationships/hyperlink" Target="https://login.consultant.ru/link/?req=doc&amp;base=RLAW148&amp;n=98717&amp;dst=100174" TargetMode="External"/><Relationship Id="rId48" Type="http://schemas.openxmlformats.org/officeDocument/2006/relationships/hyperlink" Target="https://login.consultant.ru/link/?req=doc&amp;base=RLAW148&amp;n=98717&amp;dst=100175" TargetMode="External"/><Relationship Id="rId56" Type="http://schemas.openxmlformats.org/officeDocument/2006/relationships/image" Target="media/image6.wmf"/><Relationship Id="rId64" Type="http://schemas.openxmlformats.org/officeDocument/2006/relationships/hyperlink" Target="https://login.consultant.ru/link/?req=doc&amp;base=RLAW148&amp;n=174372&amp;dst=100163" TargetMode="External"/><Relationship Id="rId8" Type="http://schemas.openxmlformats.org/officeDocument/2006/relationships/hyperlink" Target="https://login.consultant.ru/link/?req=doc&amp;base=RLAW148&amp;n=98717&amp;dst=100115" TargetMode="External"/><Relationship Id="rId51" Type="http://schemas.openxmlformats.org/officeDocument/2006/relationships/hyperlink" Target="https://login.consultant.ru/link/?req=doc&amp;base=RLAW148&amp;n=122970&amp;dst=10008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148&amp;n=174372&amp;dst=100162" TargetMode="External"/><Relationship Id="rId17" Type="http://schemas.openxmlformats.org/officeDocument/2006/relationships/hyperlink" Target="https://login.consultant.ru/link/?req=doc&amp;base=RLAW148&amp;n=98717&amp;dst=100116" TargetMode="External"/><Relationship Id="rId25" Type="http://schemas.openxmlformats.org/officeDocument/2006/relationships/hyperlink" Target="https://login.consultant.ru/link/?req=doc&amp;base=RLAW148&amp;n=112630&amp;dst=100253" TargetMode="External"/><Relationship Id="rId33" Type="http://schemas.openxmlformats.org/officeDocument/2006/relationships/image" Target="media/image2.wmf"/><Relationship Id="rId38" Type="http://schemas.openxmlformats.org/officeDocument/2006/relationships/hyperlink" Target="https://login.consultant.ru/link/?req=doc&amp;base=RLAW148&amp;n=174239&amp;dst=100346" TargetMode="External"/><Relationship Id="rId46" Type="http://schemas.openxmlformats.org/officeDocument/2006/relationships/hyperlink" Target="https://login.consultant.ru/link/?req=doc&amp;base=RLAW148&amp;n=174239&amp;dst=100349" TargetMode="External"/><Relationship Id="rId59" Type="http://schemas.openxmlformats.org/officeDocument/2006/relationships/image" Target="media/image7.wmf"/><Relationship Id="rId67" Type="http://schemas.openxmlformats.org/officeDocument/2006/relationships/theme" Target="theme/theme1.xml"/><Relationship Id="rId20" Type="http://schemas.openxmlformats.org/officeDocument/2006/relationships/hyperlink" Target="https://login.consultant.ru/link/?req=doc&amp;base=RLAW148&amp;n=174239&amp;dst=100336" TargetMode="External"/><Relationship Id="rId41" Type="http://schemas.openxmlformats.org/officeDocument/2006/relationships/hyperlink" Target="https://login.consultant.ru/link/?req=doc&amp;base=RLAW148&amp;n=204346&amp;dst=100327" TargetMode="External"/><Relationship Id="rId54" Type="http://schemas.openxmlformats.org/officeDocument/2006/relationships/hyperlink" Target="https://login.consultant.ru/link/?req=doc&amp;base=RLAW148&amp;n=58948&amp;dst=100155" TargetMode="External"/><Relationship Id="rId62" Type="http://schemas.openxmlformats.org/officeDocument/2006/relationships/hyperlink" Target="https://login.consultant.ru/link/?req=doc&amp;base=RLAW148&amp;n=58948&amp;dst=1001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2432</Words>
  <Characters>13864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2024-10-16T06:30:00Z</dcterms:created>
  <dcterms:modified xsi:type="dcterms:W3CDTF">2024-10-16T06:31:00Z</dcterms:modified>
</cp:coreProperties>
</file>